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1613"/>
        <w:tblW w:w="3250" w:type="dxa"/>
        <w:tblLook w:val="04A0" w:firstRow="1" w:lastRow="0" w:firstColumn="1" w:lastColumn="0" w:noHBand="0" w:noVBand="1"/>
      </w:tblPr>
      <w:tblGrid>
        <w:gridCol w:w="980"/>
        <w:gridCol w:w="2270"/>
      </w:tblGrid>
      <w:tr w:rsidR="001A3F03" w:rsidRPr="00486299" w14:paraId="5A4F5A41" w14:textId="77777777" w:rsidTr="001A3F03">
        <w:trPr>
          <w:trHeight w:val="229"/>
        </w:trPr>
        <w:tc>
          <w:tcPr>
            <w:tcW w:w="980" w:type="dxa"/>
            <w:tcBorders>
              <w:top w:val="nil"/>
              <w:left w:val="nil"/>
              <w:bottom w:val="nil"/>
              <w:right w:val="nil"/>
            </w:tcBorders>
            <w:shd w:val="clear" w:color="auto" w:fill="auto"/>
            <w:noWrap/>
            <w:vAlign w:val="bottom"/>
          </w:tcPr>
          <w:p w14:paraId="7180A218" w14:textId="77777777" w:rsidR="001A3F03" w:rsidRPr="00486299" w:rsidRDefault="001A3F03" w:rsidP="001A3F03">
            <w:pPr>
              <w:spacing w:after="0" w:line="240" w:lineRule="auto"/>
              <w:rPr>
                <w:rFonts w:ascii="Times New Roman" w:eastAsia="Times New Roman" w:hAnsi="Times New Roman" w:cs="Times New Roman"/>
                <w:sz w:val="24"/>
                <w:szCs w:val="24"/>
              </w:rPr>
            </w:pPr>
          </w:p>
        </w:tc>
        <w:tc>
          <w:tcPr>
            <w:tcW w:w="2270" w:type="dxa"/>
            <w:tcBorders>
              <w:top w:val="nil"/>
              <w:left w:val="nil"/>
              <w:bottom w:val="nil"/>
              <w:right w:val="nil"/>
            </w:tcBorders>
            <w:shd w:val="clear" w:color="auto" w:fill="auto"/>
            <w:noWrap/>
            <w:vAlign w:val="center"/>
          </w:tcPr>
          <w:p w14:paraId="6ED77278" w14:textId="77777777" w:rsidR="001A3F03" w:rsidRPr="00486299" w:rsidRDefault="001A3F03" w:rsidP="001A3F03">
            <w:pPr>
              <w:spacing w:after="0" w:line="240" w:lineRule="auto"/>
              <w:jc w:val="right"/>
              <w:rPr>
                <w:rFonts w:ascii="Arial Nova Cond Light" w:eastAsia="Times New Roman" w:hAnsi="Arial Nova Cond Light" w:cs="Calibri"/>
                <w:color w:val="000000"/>
                <w:sz w:val="20"/>
                <w:szCs w:val="20"/>
              </w:rPr>
            </w:pPr>
          </w:p>
        </w:tc>
      </w:tr>
      <w:tr w:rsidR="001A3F03" w:rsidRPr="00486299" w14:paraId="0AC3C341" w14:textId="77777777" w:rsidTr="001A3F03">
        <w:trPr>
          <w:trHeight w:val="229"/>
        </w:trPr>
        <w:tc>
          <w:tcPr>
            <w:tcW w:w="980" w:type="dxa"/>
            <w:tcBorders>
              <w:top w:val="nil"/>
              <w:left w:val="nil"/>
              <w:bottom w:val="nil"/>
              <w:right w:val="nil"/>
            </w:tcBorders>
            <w:shd w:val="clear" w:color="auto" w:fill="auto"/>
            <w:noWrap/>
            <w:vAlign w:val="bottom"/>
          </w:tcPr>
          <w:p w14:paraId="314668C6" w14:textId="77777777" w:rsidR="001A3F03" w:rsidRPr="00486299" w:rsidRDefault="001A3F03" w:rsidP="001A3F03">
            <w:pPr>
              <w:spacing w:after="0" w:line="240" w:lineRule="auto"/>
              <w:jc w:val="right"/>
              <w:rPr>
                <w:rFonts w:ascii="Arial Nova Cond Light" w:eastAsia="Times New Roman" w:hAnsi="Arial Nova Cond Light" w:cs="Calibri"/>
                <w:color w:val="000000"/>
                <w:sz w:val="20"/>
                <w:szCs w:val="20"/>
              </w:rPr>
            </w:pPr>
          </w:p>
        </w:tc>
        <w:tc>
          <w:tcPr>
            <w:tcW w:w="2270" w:type="dxa"/>
            <w:tcBorders>
              <w:top w:val="nil"/>
              <w:left w:val="nil"/>
              <w:bottom w:val="nil"/>
              <w:right w:val="nil"/>
            </w:tcBorders>
            <w:shd w:val="clear" w:color="auto" w:fill="auto"/>
            <w:noWrap/>
            <w:vAlign w:val="center"/>
          </w:tcPr>
          <w:p w14:paraId="752E42C0" w14:textId="77777777" w:rsidR="001A3F03" w:rsidRPr="00486299" w:rsidRDefault="001A3F03" w:rsidP="001A3F03">
            <w:pPr>
              <w:spacing w:after="0" w:line="240" w:lineRule="auto"/>
              <w:jc w:val="right"/>
              <w:rPr>
                <w:rFonts w:ascii="Arial Nova Cond Light" w:eastAsia="Times New Roman" w:hAnsi="Arial Nova Cond Light" w:cs="Calibri"/>
                <w:color w:val="000000"/>
                <w:sz w:val="20"/>
                <w:szCs w:val="20"/>
              </w:rPr>
            </w:pPr>
          </w:p>
        </w:tc>
      </w:tr>
      <w:tr w:rsidR="001A3F03" w:rsidRPr="00486299" w14:paraId="1F76CE2E" w14:textId="77777777" w:rsidTr="001A3F03">
        <w:trPr>
          <w:trHeight w:val="229"/>
        </w:trPr>
        <w:tc>
          <w:tcPr>
            <w:tcW w:w="980" w:type="dxa"/>
            <w:tcBorders>
              <w:top w:val="nil"/>
              <w:left w:val="nil"/>
              <w:bottom w:val="nil"/>
              <w:right w:val="nil"/>
            </w:tcBorders>
            <w:shd w:val="clear" w:color="auto" w:fill="auto"/>
            <w:noWrap/>
            <w:vAlign w:val="bottom"/>
          </w:tcPr>
          <w:p w14:paraId="13263FB3" w14:textId="77777777" w:rsidR="001A3F03" w:rsidRPr="00486299" w:rsidRDefault="001A3F03" w:rsidP="001A3F03">
            <w:pPr>
              <w:spacing w:after="0" w:line="240" w:lineRule="auto"/>
              <w:jc w:val="right"/>
              <w:rPr>
                <w:rFonts w:ascii="Arial Nova Cond Light" w:eastAsia="Times New Roman" w:hAnsi="Arial Nova Cond Light" w:cs="Calibri"/>
                <w:color w:val="000000"/>
                <w:sz w:val="20"/>
                <w:szCs w:val="20"/>
              </w:rPr>
            </w:pPr>
          </w:p>
        </w:tc>
        <w:tc>
          <w:tcPr>
            <w:tcW w:w="2270" w:type="dxa"/>
            <w:tcBorders>
              <w:top w:val="nil"/>
              <w:left w:val="nil"/>
              <w:bottom w:val="nil"/>
              <w:right w:val="nil"/>
            </w:tcBorders>
            <w:shd w:val="clear" w:color="auto" w:fill="auto"/>
            <w:noWrap/>
            <w:vAlign w:val="center"/>
          </w:tcPr>
          <w:p w14:paraId="3D667A83" w14:textId="77777777" w:rsidR="001A3F03" w:rsidRPr="00486299" w:rsidRDefault="001A3F03" w:rsidP="001A3F03">
            <w:pPr>
              <w:spacing w:after="0" w:line="240" w:lineRule="auto"/>
              <w:jc w:val="right"/>
              <w:rPr>
                <w:rFonts w:ascii="Arial Nova Cond Light" w:eastAsia="Times New Roman" w:hAnsi="Arial Nova Cond Light" w:cs="Calibri"/>
                <w:color w:val="000000"/>
                <w:sz w:val="20"/>
                <w:szCs w:val="20"/>
              </w:rPr>
            </w:pPr>
          </w:p>
        </w:tc>
      </w:tr>
      <w:tr w:rsidR="001A3F03" w:rsidRPr="00486299" w14:paraId="5EA250C6" w14:textId="77777777" w:rsidTr="001A3F03">
        <w:trPr>
          <w:trHeight w:val="229"/>
        </w:trPr>
        <w:tc>
          <w:tcPr>
            <w:tcW w:w="980" w:type="dxa"/>
            <w:tcBorders>
              <w:top w:val="nil"/>
              <w:left w:val="nil"/>
              <w:bottom w:val="nil"/>
              <w:right w:val="nil"/>
            </w:tcBorders>
            <w:shd w:val="clear" w:color="auto" w:fill="auto"/>
            <w:noWrap/>
            <w:vAlign w:val="bottom"/>
          </w:tcPr>
          <w:p w14:paraId="2BD08557" w14:textId="77777777" w:rsidR="001A3F03" w:rsidRPr="00486299" w:rsidRDefault="001A3F03" w:rsidP="001A3F03">
            <w:pPr>
              <w:spacing w:after="0" w:line="240" w:lineRule="auto"/>
              <w:jc w:val="right"/>
              <w:rPr>
                <w:rFonts w:ascii="Arial Nova Cond Light" w:eastAsia="Times New Roman" w:hAnsi="Arial Nova Cond Light" w:cs="Calibri"/>
                <w:color w:val="000000"/>
                <w:sz w:val="20"/>
                <w:szCs w:val="20"/>
              </w:rPr>
            </w:pPr>
          </w:p>
        </w:tc>
        <w:tc>
          <w:tcPr>
            <w:tcW w:w="2270" w:type="dxa"/>
            <w:tcBorders>
              <w:top w:val="nil"/>
              <w:left w:val="nil"/>
              <w:bottom w:val="nil"/>
              <w:right w:val="nil"/>
            </w:tcBorders>
            <w:shd w:val="clear" w:color="auto" w:fill="auto"/>
            <w:noWrap/>
            <w:vAlign w:val="center"/>
          </w:tcPr>
          <w:p w14:paraId="79983125" w14:textId="77777777" w:rsidR="001A3F03" w:rsidRPr="00486299" w:rsidRDefault="001A3F03" w:rsidP="001A3F03">
            <w:pPr>
              <w:spacing w:after="0" w:line="240" w:lineRule="auto"/>
              <w:jc w:val="right"/>
              <w:rPr>
                <w:rFonts w:ascii="Arial Nova Cond Light" w:eastAsia="Times New Roman" w:hAnsi="Arial Nova Cond Light" w:cs="Calibri"/>
                <w:color w:val="000000"/>
                <w:sz w:val="20"/>
                <w:szCs w:val="20"/>
              </w:rPr>
            </w:pPr>
          </w:p>
        </w:tc>
      </w:tr>
    </w:tbl>
    <w:p w14:paraId="7E038FA9" w14:textId="6E35B5D7" w:rsidR="001A3F03" w:rsidRDefault="001A3F03"/>
    <w:p w14:paraId="6AF58528" w14:textId="49F7090A" w:rsidR="00706592" w:rsidRDefault="00706592" w:rsidP="001D6BA4">
      <w:pPr>
        <w:spacing w:after="0" w:line="240" w:lineRule="auto"/>
        <w:jc w:val="center"/>
        <w:rPr>
          <w:rFonts w:ascii="Arial" w:eastAsia="Times New Roman" w:hAnsi="Arial" w:cs="Arial"/>
          <w:b/>
          <w:sz w:val="28"/>
          <w:szCs w:val="28"/>
        </w:rPr>
      </w:pPr>
      <w:r>
        <w:rPr>
          <w:noProof/>
        </w:rPr>
        <w:drawing>
          <wp:inline distT="0" distB="0" distL="0" distR="0" wp14:anchorId="68E55F0D" wp14:editId="24F112CF">
            <wp:extent cx="6991350" cy="137223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0"/>
                    <a:srcRect l="1978" t="7689" r="1239" b="-1"/>
                    <a:stretch/>
                  </pic:blipFill>
                  <pic:spPr bwMode="auto">
                    <a:xfrm>
                      <a:off x="0" y="0"/>
                      <a:ext cx="6991350" cy="1372235"/>
                    </a:xfrm>
                    <a:prstGeom prst="rect">
                      <a:avLst/>
                    </a:prstGeom>
                    <a:ln>
                      <a:noFill/>
                    </a:ln>
                    <a:extLst>
                      <a:ext uri="{53640926-AAD7-44D8-BBD7-CCE9431645EC}">
                        <a14:shadowObscured xmlns:a14="http://schemas.microsoft.com/office/drawing/2010/main"/>
                      </a:ext>
                    </a:extLst>
                  </pic:spPr>
                </pic:pic>
              </a:graphicData>
            </a:graphic>
          </wp:inline>
        </w:drawing>
      </w:r>
    </w:p>
    <w:p w14:paraId="252293C2" w14:textId="77777777" w:rsidR="00706592" w:rsidRDefault="00706592" w:rsidP="001D6BA4">
      <w:pPr>
        <w:spacing w:after="0" w:line="240" w:lineRule="auto"/>
        <w:jc w:val="center"/>
        <w:rPr>
          <w:rFonts w:ascii="Arial" w:eastAsia="Times New Roman" w:hAnsi="Arial" w:cs="Arial"/>
          <w:b/>
          <w:sz w:val="28"/>
          <w:szCs w:val="28"/>
        </w:rPr>
      </w:pPr>
    </w:p>
    <w:p w14:paraId="1FD71673" w14:textId="481C9593" w:rsidR="00A63FA7" w:rsidRPr="00F52D57" w:rsidRDefault="00CF60B8" w:rsidP="00A63FA7">
      <w:pPr>
        <w:ind w:left="90" w:right="36"/>
        <w:jc w:val="both"/>
        <w:rPr>
          <w:rFonts w:ascii="Arial" w:hAnsi="Arial" w:cs="Arial"/>
        </w:rPr>
      </w:pPr>
      <w:r>
        <w:rPr>
          <w:rFonts w:ascii="Arial" w:hAnsi="Arial" w:cs="Arial"/>
        </w:rPr>
        <w:t>President Sandra Hill</w:t>
      </w:r>
      <w:r w:rsidR="00A63FA7" w:rsidRPr="00F52D57">
        <w:rPr>
          <w:rFonts w:ascii="Arial" w:hAnsi="Arial" w:cs="Arial"/>
        </w:rPr>
        <w:t xml:space="preserve"> expressed appreciation for the following sponsors for supporting the</w:t>
      </w:r>
      <w:r>
        <w:rPr>
          <w:rFonts w:ascii="Arial" w:hAnsi="Arial" w:cs="Arial"/>
        </w:rPr>
        <w:t xml:space="preserve"> Summer Conference at Wrightsville Beach. </w:t>
      </w:r>
      <w:r w:rsidR="00A63FA7" w:rsidRPr="00F52D57">
        <w:rPr>
          <w:rFonts w:ascii="Arial" w:hAnsi="Arial" w:cs="Arial"/>
        </w:rPr>
        <w:t>A round of applause was given to:</w:t>
      </w:r>
    </w:p>
    <w:p w14:paraId="5FA25EAA" w14:textId="11A400DF" w:rsidR="00593AFB" w:rsidRPr="00FF5B84" w:rsidRDefault="00593AFB" w:rsidP="00593AFB">
      <w:pPr>
        <w:rPr>
          <w:rFonts w:ascii="Arial Narrow" w:hAnsi="Arial Narrow"/>
        </w:rPr>
      </w:pPr>
      <w:r w:rsidRPr="00FF5B84">
        <w:rPr>
          <w:rFonts w:ascii="Arial Narrow" w:hAnsi="Arial Narrow"/>
        </w:rPr>
        <w:t xml:space="preserve">Recognition of </w:t>
      </w:r>
      <w:r w:rsidR="00CF60B8">
        <w:rPr>
          <w:rFonts w:ascii="Arial Narrow" w:hAnsi="Arial Narrow"/>
        </w:rPr>
        <w:t>Summer</w:t>
      </w:r>
      <w:r w:rsidRPr="00FF5B84">
        <w:rPr>
          <w:rFonts w:ascii="Arial Narrow" w:hAnsi="Arial Narrow"/>
        </w:rPr>
        <w:t xml:space="preserve"> Conference sponsors:</w:t>
      </w:r>
    </w:p>
    <w:p w14:paraId="4488F718" w14:textId="77777777" w:rsidR="00CF60B8" w:rsidRPr="00D259C8" w:rsidRDefault="00CF60B8" w:rsidP="00CF60B8">
      <w:pPr>
        <w:numPr>
          <w:ilvl w:val="0"/>
          <w:numId w:val="1"/>
        </w:numPr>
        <w:spacing w:after="0" w:line="240" w:lineRule="auto"/>
        <w:rPr>
          <w:rFonts w:ascii="Arial Narrow" w:hAnsi="Arial Narrow"/>
          <w:b/>
        </w:rPr>
      </w:pPr>
      <w:r w:rsidRPr="00D259C8">
        <w:rPr>
          <w:rFonts w:ascii="Arial Narrow" w:hAnsi="Arial Narrow"/>
          <w:b/>
        </w:rPr>
        <w:t xml:space="preserve">Premium Sponsor </w:t>
      </w:r>
      <w:r w:rsidRPr="00D259C8">
        <w:rPr>
          <w:rFonts w:ascii="Arial Narrow" w:hAnsi="Arial Narrow"/>
        </w:rPr>
        <w:t xml:space="preserve">– </w:t>
      </w:r>
      <w:r>
        <w:rPr>
          <w:rFonts w:ascii="Arial Narrow" w:hAnsi="Arial Narrow"/>
        </w:rPr>
        <w:t>North Carolina Capital Management Trust</w:t>
      </w:r>
    </w:p>
    <w:p w14:paraId="557C1EA5" w14:textId="77777777" w:rsidR="00CF60B8" w:rsidRPr="009F0E00" w:rsidRDefault="00CF60B8" w:rsidP="00CF60B8">
      <w:pPr>
        <w:numPr>
          <w:ilvl w:val="0"/>
          <w:numId w:val="1"/>
        </w:numPr>
        <w:spacing w:after="0" w:line="240" w:lineRule="auto"/>
        <w:rPr>
          <w:rFonts w:ascii="Arial Narrow" w:hAnsi="Arial Narrow"/>
          <w:b/>
        </w:rPr>
      </w:pPr>
      <w:r w:rsidRPr="00D259C8">
        <w:rPr>
          <w:rFonts w:ascii="Arial Narrow" w:hAnsi="Arial Narrow"/>
          <w:b/>
        </w:rPr>
        <w:t xml:space="preserve">Platinum Sponsors </w:t>
      </w:r>
      <w:r w:rsidRPr="00D259C8">
        <w:rPr>
          <w:rFonts w:ascii="Arial Narrow" w:hAnsi="Arial Narrow"/>
        </w:rPr>
        <w:t xml:space="preserve">– </w:t>
      </w:r>
      <w:r w:rsidRPr="00581CE9">
        <w:rPr>
          <w:rFonts w:ascii="Arial Narrow" w:hAnsi="Arial Narrow"/>
        </w:rPr>
        <w:t>Civic Federal Credit Union</w:t>
      </w:r>
      <w:r>
        <w:rPr>
          <w:rFonts w:ascii="Arial Narrow" w:hAnsi="Arial Narrow"/>
        </w:rPr>
        <w:t xml:space="preserve">, </w:t>
      </w:r>
      <w:r w:rsidRPr="00581CE9">
        <w:rPr>
          <w:rFonts w:ascii="Arial Narrow" w:hAnsi="Arial Narrow"/>
        </w:rPr>
        <w:t>Public Trust Advisors</w:t>
      </w:r>
    </w:p>
    <w:p w14:paraId="15B0925C" w14:textId="77777777" w:rsidR="00CF60B8" w:rsidRPr="00D259C8" w:rsidRDefault="00CF60B8" w:rsidP="00CF60B8">
      <w:pPr>
        <w:numPr>
          <w:ilvl w:val="0"/>
          <w:numId w:val="1"/>
        </w:numPr>
        <w:spacing w:after="0" w:line="240" w:lineRule="auto"/>
        <w:rPr>
          <w:rFonts w:ascii="Arial Narrow" w:hAnsi="Arial Narrow"/>
          <w:b/>
        </w:rPr>
      </w:pPr>
      <w:r>
        <w:rPr>
          <w:rFonts w:ascii="Arial Narrow" w:hAnsi="Arial Narrow"/>
          <w:b/>
        </w:rPr>
        <w:t xml:space="preserve">Gold Sponsor </w:t>
      </w:r>
      <w:r w:rsidRPr="009F0E00">
        <w:rPr>
          <w:rFonts w:ascii="Arial Narrow" w:hAnsi="Arial Narrow"/>
          <w:bCs/>
        </w:rPr>
        <w:t xml:space="preserve">– </w:t>
      </w:r>
      <w:r>
        <w:rPr>
          <w:rFonts w:ascii="Arial Narrow" w:hAnsi="Arial Narrow"/>
        </w:rPr>
        <w:t>Wells Fargo</w:t>
      </w:r>
      <w:r>
        <w:rPr>
          <w:rFonts w:ascii="Arial Narrow" w:hAnsi="Arial Narrow"/>
          <w:bCs/>
        </w:rPr>
        <w:t xml:space="preserve">, </w:t>
      </w:r>
      <w:r w:rsidRPr="00581CE9">
        <w:rPr>
          <w:rFonts w:ascii="Arial Narrow" w:hAnsi="Arial Narrow"/>
        </w:rPr>
        <w:t>Multibank Securities, Inc</w:t>
      </w:r>
      <w:r>
        <w:rPr>
          <w:rFonts w:ascii="Arial Narrow" w:hAnsi="Arial Narrow"/>
        </w:rPr>
        <w:t xml:space="preserve">, </w:t>
      </w:r>
      <w:r w:rsidRPr="00581CE9">
        <w:rPr>
          <w:rFonts w:ascii="Arial Narrow" w:hAnsi="Arial Narrow"/>
        </w:rPr>
        <w:t>PFM Asset Management</w:t>
      </w:r>
    </w:p>
    <w:p w14:paraId="31EB94E9" w14:textId="77777777" w:rsidR="00CF60B8" w:rsidRPr="00D259C8" w:rsidRDefault="00CF60B8" w:rsidP="00CF60B8">
      <w:pPr>
        <w:numPr>
          <w:ilvl w:val="0"/>
          <w:numId w:val="1"/>
        </w:numPr>
        <w:spacing w:after="0" w:line="240" w:lineRule="auto"/>
        <w:rPr>
          <w:rFonts w:ascii="Arial Narrow" w:hAnsi="Arial Narrow"/>
          <w:b/>
        </w:rPr>
      </w:pPr>
      <w:r w:rsidRPr="00D259C8">
        <w:rPr>
          <w:rFonts w:ascii="Arial Narrow" w:hAnsi="Arial Narrow"/>
          <w:b/>
        </w:rPr>
        <w:t xml:space="preserve">Silver Sponsors </w:t>
      </w:r>
      <w:r w:rsidRPr="00D259C8">
        <w:rPr>
          <w:rFonts w:ascii="Arial Narrow" w:hAnsi="Arial Narrow"/>
        </w:rPr>
        <w:t>–</w:t>
      </w:r>
      <w:r>
        <w:rPr>
          <w:rFonts w:ascii="Arial Narrow" w:hAnsi="Arial Narrow"/>
        </w:rPr>
        <w:t xml:space="preserve"> </w:t>
      </w:r>
      <w:r w:rsidRPr="00581CE9">
        <w:rPr>
          <w:rFonts w:ascii="Arial Narrow" w:hAnsi="Arial Narrow"/>
        </w:rPr>
        <w:t>UBS Financial Services</w:t>
      </w:r>
      <w:r>
        <w:rPr>
          <w:rFonts w:ascii="Arial Narrow" w:hAnsi="Arial Narrow"/>
        </w:rPr>
        <w:t xml:space="preserve">, </w:t>
      </w:r>
      <w:r w:rsidRPr="009F0E00">
        <w:rPr>
          <w:rFonts w:ascii="Arial Narrow" w:hAnsi="Arial Narrow"/>
          <w:bCs/>
        </w:rPr>
        <w:t>Davenport &amp; Company, LLC</w:t>
      </w:r>
      <w:r>
        <w:rPr>
          <w:rFonts w:ascii="Arial Narrow" w:hAnsi="Arial Narrow"/>
          <w:bCs/>
        </w:rPr>
        <w:t xml:space="preserve">, </w:t>
      </w:r>
      <w:r w:rsidRPr="00581CE9">
        <w:rPr>
          <w:rFonts w:ascii="Arial Narrow" w:hAnsi="Arial Narrow"/>
        </w:rPr>
        <w:t>Bank of America</w:t>
      </w:r>
    </w:p>
    <w:p w14:paraId="35BC7F0B" w14:textId="77777777" w:rsidR="00CF60B8" w:rsidRPr="00581CE9" w:rsidRDefault="00CF60B8" w:rsidP="00CF60B8">
      <w:pPr>
        <w:numPr>
          <w:ilvl w:val="0"/>
          <w:numId w:val="1"/>
        </w:numPr>
        <w:spacing w:after="0" w:line="240" w:lineRule="auto"/>
        <w:rPr>
          <w:rFonts w:ascii="Arial Narrow" w:hAnsi="Arial Narrow"/>
          <w:b/>
        </w:rPr>
      </w:pPr>
      <w:r w:rsidRPr="00D259C8">
        <w:rPr>
          <w:rFonts w:ascii="Arial Narrow" w:hAnsi="Arial Narrow"/>
          <w:b/>
        </w:rPr>
        <w:t xml:space="preserve">Bronze Sponsors </w:t>
      </w:r>
      <w:r w:rsidRPr="00D259C8">
        <w:rPr>
          <w:rFonts w:ascii="Arial Narrow" w:hAnsi="Arial Narrow"/>
        </w:rPr>
        <w:t>–</w:t>
      </w:r>
      <w:r w:rsidRPr="00581CE9">
        <w:rPr>
          <w:rFonts w:ascii="Arial Narrow" w:hAnsi="Arial Narrow"/>
        </w:rPr>
        <w:t xml:space="preserve"> Raymond James, Valley View Consulting, LLC</w:t>
      </w:r>
      <w:r>
        <w:rPr>
          <w:rFonts w:ascii="Arial Narrow" w:hAnsi="Arial Narrow"/>
        </w:rPr>
        <w:t>, JP Morgan-Chase</w:t>
      </w:r>
    </w:p>
    <w:p w14:paraId="4DDC726E" w14:textId="77777777" w:rsidR="00A63FA7" w:rsidRPr="00F52D57" w:rsidRDefault="00A63FA7" w:rsidP="00A63FA7">
      <w:pPr>
        <w:spacing w:after="0" w:line="240" w:lineRule="auto"/>
        <w:ind w:left="90" w:right="36"/>
        <w:rPr>
          <w:rFonts w:ascii="Arial" w:hAnsi="Arial" w:cs="Arial"/>
        </w:rPr>
      </w:pPr>
    </w:p>
    <w:p w14:paraId="1D1EB4B7" w14:textId="77777777" w:rsidR="00A63FA7" w:rsidRPr="00F52D57" w:rsidRDefault="00A63FA7" w:rsidP="00A63FA7">
      <w:pPr>
        <w:ind w:left="90" w:right="36"/>
        <w:rPr>
          <w:rFonts w:ascii="Arial" w:hAnsi="Arial" w:cs="Arial"/>
        </w:rPr>
      </w:pPr>
      <w:r w:rsidRPr="00F52D57">
        <w:rPr>
          <w:rFonts w:ascii="Arial" w:hAnsi="Arial" w:cs="Arial"/>
        </w:rPr>
        <w:t>All sponsors were excused before the regular business meeting was called.</w:t>
      </w:r>
    </w:p>
    <w:p w14:paraId="3E078049" w14:textId="4CE4A13A" w:rsidR="00A63FA7" w:rsidRPr="00F52D57" w:rsidRDefault="00A63FA7" w:rsidP="00A63FA7">
      <w:pPr>
        <w:ind w:left="90" w:right="36"/>
        <w:rPr>
          <w:rFonts w:ascii="Arial" w:hAnsi="Arial" w:cs="Arial"/>
        </w:rPr>
      </w:pPr>
      <w:r w:rsidRPr="00F52D57">
        <w:rPr>
          <w:rFonts w:ascii="Arial" w:hAnsi="Arial" w:cs="Arial"/>
        </w:rPr>
        <w:t>The Business Meeting of the 202</w:t>
      </w:r>
      <w:r w:rsidR="00CA31B8">
        <w:rPr>
          <w:rFonts w:ascii="Arial" w:hAnsi="Arial" w:cs="Arial"/>
        </w:rPr>
        <w:t>3</w:t>
      </w:r>
      <w:r w:rsidRPr="00F52D57">
        <w:rPr>
          <w:rFonts w:ascii="Arial" w:hAnsi="Arial" w:cs="Arial"/>
        </w:rPr>
        <w:t xml:space="preserve"> </w:t>
      </w:r>
      <w:r w:rsidR="00CF60B8">
        <w:rPr>
          <w:rFonts w:ascii="Arial" w:hAnsi="Arial" w:cs="Arial"/>
        </w:rPr>
        <w:t>Summer</w:t>
      </w:r>
      <w:r w:rsidR="00593AFB">
        <w:rPr>
          <w:rFonts w:ascii="Arial" w:hAnsi="Arial" w:cs="Arial"/>
        </w:rPr>
        <w:t xml:space="preserve"> </w:t>
      </w:r>
      <w:r w:rsidRPr="00F52D57">
        <w:rPr>
          <w:rFonts w:ascii="Arial" w:hAnsi="Arial" w:cs="Arial"/>
        </w:rPr>
        <w:t>Conference was called to order at 12:</w:t>
      </w:r>
      <w:r w:rsidR="00CF60B8">
        <w:rPr>
          <w:rFonts w:ascii="Arial" w:hAnsi="Arial" w:cs="Arial"/>
        </w:rPr>
        <w:t>30</w:t>
      </w:r>
      <w:r w:rsidRPr="00F52D57">
        <w:rPr>
          <w:rFonts w:ascii="Arial" w:hAnsi="Arial" w:cs="Arial"/>
        </w:rPr>
        <w:t xml:space="preserve"> on</w:t>
      </w:r>
      <w:r w:rsidR="00CF60B8">
        <w:rPr>
          <w:rFonts w:ascii="Arial" w:hAnsi="Arial" w:cs="Arial"/>
        </w:rPr>
        <w:t xml:space="preserve"> July 19, </w:t>
      </w:r>
      <w:proofErr w:type="gramStart"/>
      <w:r w:rsidR="00CF60B8">
        <w:rPr>
          <w:rFonts w:ascii="Arial" w:hAnsi="Arial" w:cs="Arial"/>
        </w:rPr>
        <w:t>2023</w:t>
      </w:r>
      <w:proofErr w:type="gramEnd"/>
      <w:r w:rsidRPr="00F52D57">
        <w:rPr>
          <w:rFonts w:ascii="Arial" w:hAnsi="Arial" w:cs="Arial"/>
        </w:rPr>
        <w:t xml:space="preserve"> by </w:t>
      </w:r>
      <w:r w:rsidR="00593AFB">
        <w:rPr>
          <w:rFonts w:ascii="Arial" w:hAnsi="Arial" w:cs="Arial"/>
        </w:rPr>
        <w:t xml:space="preserve">President </w:t>
      </w:r>
      <w:r w:rsidR="00CF60B8">
        <w:rPr>
          <w:rFonts w:ascii="Arial" w:hAnsi="Arial" w:cs="Arial"/>
        </w:rPr>
        <w:t>Sandra Hill</w:t>
      </w:r>
      <w:r w:rsidRPr="00F52D57">
        <w:rPr>
          <w:rFonts w:ascii="Arial" w:hAnsi="Arial" w:cs="Arial"/>
        </w:rPr>
        <w:t>.</w:t>
      </w:r>
    </w:p>
    <w:p w14:paraId="40D14603" w14:textId="1F1A5902" w:rsidR="00A63FA7" w:rsidRPr="00F52D57" w:rsidRDefault="00CF60B8" w:rsidP="00A63FA7">
      <w:pPr>
        <w:ind w:left="90" w:right="36"/>
        <w:rPr>
          <w:rFonts w:ascii="Arial" w:hAnsi="Arial" w:cs="Arial"/>
        </w:rPr>
      </w:pPr>
      <w:r>
        <w:rPr>
          <w:rFonts w:ascii="Arial" w:hAnsi="Arial" w:cs="Arial"/>
        </w:rPr>
        <w:t>President Hill</w:t>
      </w:r>
      <w:r w:rsidR="00A63FA7" w:rsidRPr="00F52D57">
        <w:rPr>
          <w:rFonts w:ascii="Arial" w:hAnsi="Arial" w:cs="Arial"/>
        </w:rPr>
        <w:t xml:space="preserve"> recognized the past presidents in attendance at the conference</w:t>
      </w:r>
      <w:r>
        <w:rPr>
          <w:rFonts w:ascii="Arial" w:hAnsi="Arial" w:cs="Arial"/>
        </w:rPr>
        <w:t>.</w:t>
      </w:r>
    </w:p>
    <w:p w14:paraId="3777C498" w14:textId="3286656D" w:rsidR="00A63FA7" w:rsidRDefault="00CF60B8" w:rsidP="00A63FA7">
      <w:pPr>
        <w:ind w:left="90" w:right="36"/>
        <w:rPr>
          <w:rFonts w:ascii="Arial" w:hAnsi="Arial" w:cs="Arial"/>
        </w:rPr>
      </w:pPr>
      <w:r>
        <w:rPr>
          <w:rFonts w:ascii="Arial" w:hAnsi="Arial" w:cs="Arial"/>
        </w:rPr>
        <w:t>President Hill</w:t>
      </w:r>
      <w:r w:rsidR="00593AFB" w:rsidRPr="00F52D57">
        <w:rPr>
          <w:rFonts w:ascii="Arial" w:hAnsi="Arial" w:cs="Arial"/>
        </w:rPr>
        <w:t xml:space="preserve"> </w:t>
      </w:r>
      <w:r w:rsidR="00A63FA7" w:rsidRPr="00F52D57">
        <w:rPr>
          <w:rFonts w:ascii="Arial" w:hAnsi="Arial" w:cs="Arial"/>
        </w:rPr>
        <w:t>also recognized first time attendees by asking them to stand</w:t>
      </w:r>
      <w:r>
        <w:rPr>
          <w:rFonts w:ascii="Arial" w:hAnsi="Arial" w:cs="Arial"/>
        </w:rPr>
        <w:t xml:space="preserve"> and introduce themselves.</w:t>
      </w:r>
    </w:p>
    <w:p w14:paraId="08B6BB24" w14:textId="24470EDF" w:rsidR="00CF60B8" w:rsidRDefault="00CF60B8" w:rsidP="00A63FA7">
      <w:pPr>
        <w:ind w:left="90" w:right="36"/>
        <w:rPr>
          <w:rFonts w:ascii="Arial" w:hAnsi="Arial" w:cs="Arial"/>
        </w:rPr>
      </w:pPr>
      <w:r>
        <w:rPr>
          <w:rFonts w:ascii="Arial" w:hAnsi="Arial" w:cs="Arial"/>
        </w:rPr>
        <w:t xml:space="preserve">Vice-President Tiffany Murray updated the membership on the location for the 2024 Summer Conference at the Embassy Suites in Wilmington, NC. She also gave the dates of the 2024 Winter Conference in Pinehurst and discussed contract discussions with Pinehurst for the 2025 and 2026 Winter Conferences. </w:t>
      </w:r>
    </w:p>
    <w:p w14:paraId="19D0F4AE" w14:textId="4EBCD9B2" w:rsidR="00CF60B8" w:rsidRPr="00F52D57" w:rsidRDefault="00CF60B8" w:rsidP="00CF60B8">
      <w:pPr>
        <w:ind w:left="90" w:right="36"/>
        <w:rPr>
          <w:rFonts w:ascii="Arial" w:hAnsi="Arial" w:cs="Arial"/>
        </w:rPr>
      </w:pPr>
      <w:r>
        <w:rPr>
          <w:rFonts w:ascii="Arial" w:hAnsi="Arial" w:cs="Arial"/>
        </w:rPr>
        <w:t>Samantha Sanchez</w:t>
      </w:r>
      <w:r w:rsidRPr="00F52D57">
        <w:rPr>
          <w:rFonts w:ascii="Arial" w:hAnsi="Arial" w:cs="Arial"/>
        </w:rPr>
        <w:t xml:space="preserve">, treasurer, provided copy of treasurer’s report as of </w:t>
      </w:r>
      <w:r>
        <w:rPr>
          <w:rFonts w:ascii="Arial" w:hAnsi="Arial" w:cs="Arial"/>
        </w:rPr>
        <w:t>6/30/2023</w:t>
      </w:r>
      <w:r w:rsidRPr="00F52D57">
        <w:rPr>
          <w:rFonts w:ascii="Arial" w:hAnsi="Arial" w:cs="Arial"/>
        </w:rPr>
        <w:t xml:space="preserve">.  </w:t>
      </w:r>
      <w:r>
        <w:rPr>
          <w:rFonts w:ascii="Arial" w:hAnsi="Arial" w:cs="Arial"/>
        </w:rPr>
        <w:t>Ralph Staley</w:t>
      </w:r>
      <w:r w:rsidRPr="00F52D57">
        <w:rPr>
          <w:rFonts w:ascii="Arial" w:hAnsi="Arial" w:cs="Arial"/>
        </w:rPr>
        <w:t xml:space="preserve"> made a motion, seconded by </w:t>
      </w:r>
      <w:r>
        <w:rPr>
          <w:rFonts w:ascii="Arial" w:hAnsi="Arial" w:cs="Arial"/>
        </w:rPr>
        <w:t>Mindy Taylor</w:t>
      </w:r>
      <w:r w:rsidRPr="00F52D57">
        <w:rPr>
          <w:rFonts w:ascii="Arial" w:hAnsi="Arial" w:cs="Arial"/>
        </w:rPr>
        <w:t>, to approve the treasurer’s report.  The motion was unanimously approved.</w:t>
      </w:r>
    </w:p>
    <w:p w14:paraId="08BDDD74" w14:textId="1342A199" w:rsidR="00A63FA7" w:rsidRPr="00F52D57" w:rsidRDefault="00A63FA7" w:rsidP="00A63FA7">
      <w:pPr>
        <w:ind w:left="90" w:right="36"/>
        <w:rPr>
          <w:rFonts w:ascii="Arial" w:hAnsi="Arial" w:cs="Arial"/>
        </w:rPr>
      </w:pPr>
      <w:r w:rsidRPr="00F52D57">
        <w:rPr>
          <w:rFonts w:ascii="Arial" w:hAnsi="Arial" w:cs="Arial"/>
        </w:rPr>
        <w:t xml:space="preserve">Secretary </w:t>
      </w:r>
      <w:r w:rsidR="00CA31B8">
        <w:rPr>
          <w:rFonts w:ascii="Arial" w:hAnsi="Arial" w:cs="Arial"/>
        </w:rPr>
        <w:t>Ashley Grindstaff</w:t>
      </w:r>
      <w:r w:rsidRPr="00F52D57">
        <w:rPr>
          <w:rFonts w:ascii="Arial" w:hAnsi="Arial" w:cs="Arial"/>
        </w:rPr>
        <w:t xml:space="preserve"> provided copies of minutes of the </w:t>
      </w:r>
      <w:r w:rsidR="00CF60B8">
        <w:rPr>
          <w:rFonts w:ascii="Arial" w:hAnsi="Arial" w:cs="Arial"/>
        </w:rPr>
        <w:t>Winter 2023</w:t>
      </w:r>
      <w:r w:rsidRPr="00F52D57">
        <w:rPr>
          <w:rFonts w:ascii="Arial" w:hAnsi="Arial" w:cs="Arial"/>
        </w:rPr>
        <w:t xml:space="preserve"> meeting. </w:t>
      </w:r>
      <w:r w:rsidR="00CF60B8">
        <w:rPr>
          <w:rFonts w:ascii="Arial" w:hAnsi="Arial" w:cs="Arial"/>
        </w:rPr>
        <w:t>Cary Garner</w:t>
      </w:r>
      <w:r w:rsidRPr="00F52D57">
        <w:rPr>
          <w:rFonts w:ascii="Arial" w:hAnsi="Arial" w:cs="Arial"/>
        </w:rPr>
        <w:t xml:space="preserve"> made a motion, seconded by </w:t>
      </w:r>
      <w:r w:rsidR="00CF60B8">
        <w:rPr>
          <w:rFonts w:ascii="Arial" w:hAnsi="Arial" w:cs="Arial"/>
        </w:rPr>
        <w:t>Beth Kelly</w:t>
      </w:r>
      <w:r w:rsidRPr="00F52D57">
        <w:rPr>
          <w:rFonts w:ascii="Arial" w:hAnsi="Arial" w:cs="Arial"/>
        </w:rPr>
        <w:t>.  The motion was unanimously approved.</w:t>
      </w:r>
    </w:p>
    <w:p w14:paraId="592C3C67" w14:textId="77777777" w:rsidR="00A63FA7" w:rsidRPr="00F52D57" w:rsidRDefault="00A63FA7" w:rsidP="00A63FA7">
      <w:pPr>
        <w:ind w:left="90" w:right="36"/>
        <w:rPr>
          <w:rFonts w:ascii="Arial" w:hAnsi="Arial" w:cs="Arial"/>
          <w:b/>
          <w:i/>
        </w:rPr>
      </w:pPr>
      <w:r w:rsidRPr="00F52D57">
        <w:rPr>
          <w:rFonts w:ascii="Arial" w:hAnsi="Arial" w:cs="Arial"/>
          <w:b/>
          <w:i/>
        </w:rPr>
        <w:t>New Business</w:t>
      </w:r>
    </w:p>
    <w:p w14:paraId="2F929CF1" w14:textId="1A22B8D3" w:rsidR="00CF60B8" w:rsidRPr="00A028D1" w:rsidRDefault="00CF60B8" w:rsidP="00A63FA7">
      <w:pPr>
        <w:ind w:left="90" w:right="36"/>
        <w:rPr>
          <w:rFonts w:ascii="Arial" w:hAnsi="Arial" w:cs="Arial"/>
        </w:rPr>
      </w:pPr>
      <w:r w:rsidRPr="00A028D1">
        <w:rPr>
          <w:rFonts w:ascii="Arial" w:hAnsi="Arial" w:cs="Arial"/>
        </w:rPr>
        <w:t xml:space="preserve">Secretary Ashley Grindstaff discussed the proposed bylaws changes that were emailed to the membership in June 2023. She discussed the need for an additional board member to better serve our membership.  Ralph Staley made the motion to approve the bylaw change, seconded by Roberta Johnson. The motion was unanimously approved. </w:t>
      </w:r>
    </w:p>
    <w:p w14:paraId="47F43223" w14:textId="788F3FCE" w:rsidR="00D63EAA" w:rsidRDefault="00D63EAA" w:rsidP="00A63FA7">
      <w:pPr>
        <w:ind w:left="90" w:right="36"/>
        <w:rPr>
          <w:rFonts w:ascii="Arial" w:hAnsi="Arial" w:cs="Arial"/>
        </w:rPr>
      </w:pPr>
      <w:r w:rsidRPr="00A028D1">
        <w:rPr>
          <w:rFonts w:ascii="Arial" w:hAnsi="Arial" w:cs="Arial"/>
        </w:rPr>
        <w:t>President Hill announced that the board has nominated S</w:t>
      </w:r>
      <w:r w:rsidR="0090662B">
        <w:rPr>
          <w:rFonts w:ascii="Arial" w:hAnsi="Arial" w:cs="Arial"/>
        </w:rPr>
        <w:t>eth Larson</w:t>
      </w:r>
      <w:r w:rsidRPr="00A028D1">
        <w:rPr>
          <w:rFonts w:ascii="Arial" w:hAnsi="Arial" w:cs="Arial"/>
        </w:rPr>
        <w:t xml:space="preserve">, Wake County to fill the Secretary position and Evans Ballard, Town of Mooresville to fill the Membership Coordinator position. President Hill proposed that the membership vote on the new officers </w:t>
      </w:r>
      <w:proofErr w:type="gramStart"/>
      <w:r w:rsidRPr="00A028D1">
        <w:rPr>
          <w:rFonts w:ascii="Arial" w:hAnsi="Arial" w:cs="Arial"/>
        </w:rPr>
        <w:t>as a whole to</w:t>
      </w:r>
      <w:proofErr w:type="gramEnd"/>
      <w:r w:rsidRPr="00A028D1">
        <w:rPr>
          <w:rFonts w:ascii="Arial" w:hAnsi="Arial" w:cs="Arial"/>
        </w:rPr>
        <w:t xml:space="preserve"> also include Tiffany Murray-President, Sam Sanchez-Vice-President, and Ashley Grindstaff-Treasurer.  Mindy Taylor made the motion to approve the slate of officers, Cary Garner seconded the motion. The motional was unanimously approved. </w:t>
      </w:r>
    </w:p>
    <w:p w14:paraId="6DB0D48B" w14:textId="69F51B91" w:rsidR="00A028D1" w:rsidRPr="00A028D1" w:rsidRDefault="00A028D1" w:rsidP="00A028D1">
      <w:pPr>
        <w:ind w:right="36"/>
        <w:rPr>
          <w:rFonts w:ascii="Arial" w:hAnsi="Arial" w:cs="Arial"/>
        </w:rPr>
      </w:pPr>
      <w:r>
        <w:rPr>
          <w:rFonts w:ascii="Arial" w:hAnsi="Arial" w:cs="Arial"/>
        </w:rPr>
        <w:t xml:space="preserve">  President-elect Murray recognized Past-President Hill for her service to the organization.</w:t>
      </w:r>
    </w:p>
    <w:p w14:paraId="17C6E74E" w14:textId="7E3E1AAF" w:rsidR="00A63FA7" w:rsidRDefault="00CA31B8" w:rsidP="00A63FA7">
      <w:pPr>
        <w:ind w:left="90" w:right="36"/>
        <w:rPr>
          <w:rFonts w:ascii="Arial" w:hAnsi="Arial" w:cs="Arial"/>
        </w:rPr>
      </w:pPr>
      <w:r>
        <w:rPr>
          <w:rFonts w:ascii="Arial" w:hAnsi="Arial" w:cs="Arial"/>
        </w:rPr>
        <w:t>Vice-President Murray</w:t>
      </w:r>
      <w:r w:rsidR="00A63FA7" w:rsidRPr="00F52D57">
        <w:rPr>
          <w:rFonts w:ascii="Arial" w:hAnsi="Arial" w:cs="Arial"/>
        </w:rPr>
        <w:t xml:space="preserve"> asked the group if they had any new business to discuss.</w:t>
      </w:r>
    </w:p>
    <w:p w14:paraId="6D9470A9" w14:textId="77777777" w:rsidR="00A028D1" w:rsidRDefault="00A028D1" w:rsidP="00A63FA7">
      <w:pPr>
        <w:ind w:left="90" w:right="36"/>
        <w:rPr>
          <w:rFonts w:ascii="Arial" w:hAnsi="Arial" w:cs="Arial"/>
          <w:b/>
          <w:i/>
        </w:rPr>
      </w:pPr>
    </w:p>
    <w:p w14:paraId="44A46836" w14:textId="51816F37" w:rsidR="00A63FA7" w:rsidRPr="00F52D57" w:rsidRDefault="00A63FA7" w:rsidP="00A63FA7">
      <w:pPr>
        <w:ind w:left="90" w:right="36"/>
        <w:rPr>
          <w:rFonts w:ascii="Arial" w:hAnsi="Arial" w:cs="Arial"/>
          <w:b/>
          <w:i/>
        </w:rPr>
      </w:pPr>
      <w:r w:rsidRPr="00F52D57">
        <w:rPr>
          <w:rFonts w:ascii="Arial" w:hAnsi="Arial" w:cs="Arial"/>
          <w:b/>
          <w:i/>
        </w:rPr>
        <w:t>Other Business</w:t>
      </w:r>
    </w:p>
    <w:p w14:paraId="723EC764" w14:textId="7D3A3DE3" w:rsidR="00A63FA7" w:rsidRDefault="00A63FA7" w:rsidP="00A63FA7">
      <w:pPr>
        <w:ind w:left="90" w:right="36"/>
        <w:rPr>
          <w:rFonts w:ascii="Arial" w:hAnsi="Arial" w:cs="Arial"/>
        </w:rPr>
      </w:pPr>
      <w:r w:rsidRPr="00F52D57">
        <w:rPr>
          <w:rFonts w:ascii="Arial" w:hAnsi="Arial" w:cs="Arial"/>
        </w:rPr>
        <w:lastRenderedPageBreak/>
        <w:t>Attendees were reminded to complete CPE sign in forms for the morning and afternoon sessions.  Attendees also were reminded about the NCCMT reception.</w:t>
      </w:r>
    </w:p>
    <w:p w14:paraId="155CEB71" w14:textId="34C4FB06" w:rsidR="00883840" w:rsidRPr="00F52D57" w:rsidRDefault="00A028D1" w:rsidP="00A63FA7">
      <w:pPr>
        <w:ind w:left="90" w:right="36"/>
        <w:rPr>
          <w:rFonts w:ascii="Arial" w:hAnsi="Arial" w:cs="Arial"/>
        </w:rPr>
      </w:pPr>
      <w:r>
        <w:rPr>
          <w:rFonts w:ascii="Arial" w:hAnsi="Arial" w:cs="Arial"/>
        </w:rPr>
        <w:t>President H</w:t>
      </w:r>
      <w:r w:rsidR="00535921">
        <w:rPr>
          <w:rFonts w:ascii="Arial" w:hAnsi="Arial" w:cs="Arial"/>
        </w:rPr>
        <w:t>ill</w:t>
      </w:r>
      <w:r>
        <w:rPr>
          <w:rFonts w:ascii="Arial" w:hAnsi="Arial" w:cs="Arial"/>
        </w:rPr>
        <w:t xml:space="preserve"> </w:t>
      </w:r>
      <w:r w:rsidR="00883840">
        <w:rPr>
          <w:rFonts w:ascii="Arial" w:hAnsi="Arial" w:cs="Arial"/>
        </w:rPr>
        <w:t>asked anyone that might be interested in serving as an officer to respond on the evaluation</w:t>
      </w:r>
      <w:r>
        <w:rPr>
          <w:rFonts w:ascii="Arial" w:hAnsi="Arial" w:cs="Arial"/>
        </w:rPr>
        <w:t>.</w:t>
      </w:r>
    </w:p>
    <w:p w14:paraId="1E737A67" w14:textId="77777777" w:rsidR="00A63FA7" w:rsidRPr="00F52D57" w:rsidRDefault="00A63FA7" w:rsidP="00A63FA7">
      <w:pPr>
        <w:ind w:left="90" w:right="36"/>
        <w:rPr>
          <w:rFonts w:ascii="Arial" w:hAnsi="Arial" w:cs="Arial"/>
        </w:rPr>
      </w:pPr>
      <w:r w:rsidRPr="00F52D57">
        <w:rPr>
          <w:rFonts w:ascii="Arial" w:hAnsi="Arial" w:cs="Arial"/>
        </w:rPr>
        <w:t>Respectfully submitted,</w:t>
      </w:r>
    </w:p>
    <w:p w14:paraId="4F2B88AD" w14:textId="034811E0" w:rsidR="00A63FA7" w:rsidRDefault="00A63FA7" w:rsidP="00A63FA7">
      <w:pPr>
        <w:ind w:right="36"/>
        <w:rPr>
          <w:rFonts w:ascii="Arial" w:hAnsi="Arial" w:cs="Arial"/>
        </w:rPr>
      </w:pPr>
      <w:r>
        <w:rPr>
          <w:rFonts w:ascii="Fairwater Script" w:hAnsi="Fairwater Script" w:cs="Arial"/>
        </w:rPr>
        <w:t xml:space="preserve"> </w:t>
      </w:r>
      <w:r w:rsidR="00593AFB">
        <w:rPr>
          <w:rFonts w:ascii="Fairwater Script" w:hAnsi="Fairwater Script" w:cs="Arial"/>
        </w:rPr>
        <w:t>Ashley Grindstaff</w:t>
      </w:r>
    </w:p>
    <w:p w14:paraId="542724B8" w14:textId="77777777" w:rsidR="00A63FA7" w:rsidRDefault="00A63FA7" w:rsidP="00A63FA7">
      <w:pPr>
        <w:ind w:left="90" w:right="36"/>
      </w:pPr>
      <w:r w:rsidRPr="00F52D57">
        <w:rPr>
          <w:rFonts w:ascii="Arial" w:hAnsi="Arial" w:cs="Arial"/>
        </w:rPr>
        <w:t>NCLGIA Secretary</w:t>
      </w:r>
    </w:p>
    <w:sectPr w:rsidR="00A63FA7" w:rsidSect="001A3F03">
      <w:pgSz w:w="12240" w:h="15840"/>
      <w:pgMar w:top="245"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1D440" w14:textId="77777777" w:rsidR="0079471E" w:rsidRDefault="0079471E" w:rsidP="00FE60E2">
      <w:pPr>
        <w:spacing w:after="0" w:line="240" w:lineRule="auto"/>
      </w:pPr>
      <w:r>
        <w:separator/>
      </w:r>
    </w:p>
  </w:endnote>
  <w:endnote w:type="continuationSeparator" w:id="0">
    <w:p w14:paraId="0485561A" w14:textId="77777777" w:rsidR="0079471E" w:rsidRDefault="0079471E" w:rsidP="00FE60E2">
      <w:pPr>
        <w:spacing w:after="0" w:line="240" w:lineRule="auto"/>
      </w:pPr>
      <w:r>
        <w:continuationSeparator/>
      </w:r>
    </w:p>
  </w:endnote>
  <w:endnote w:type="continuationNotice" w:id="1">
    <w:p w14:paraId="0EED224A" w14:textId="77777777" w:rsidR="0079471E" w:rsidRDefault="007947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Cond Light">
    <w:charset w:val="00"/>
    <w:family w:val="swiss"/>
    <w:pitch w:val="variable"/>
    <w:sig w:usb0="0000028F" w:usb1="00000002"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Fairwater Script">
    <w:charset w:val="00"/>
    <w:family w:val="auto"/>
    <w:pitch w:val="variable"/>
    <w:sig w:usb0="A000002F" w:usb1="1000004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EA28A" w14:textId="77777777" w:rsidR="0079471E" w:rsidRDefault="0079471E" w:rsidP="00FE60E2">
      <w:pPr>
        <w:spacing w:after="0" w:line="240" w:lineRule="auto"/>
      </w:pPr>
      <w:r>
        <w:separator/>
      </w:r>
    </w:p>
  </w:footnote>
  <w:footnote w:type="continuationSeparator" w:id="0">
    <w:p w14:paraId="064A04E5" w14:textId="77777777" w:rsidR="0079471E" w:rsidRDefault="0079471E" w:rsidP="00FE60E2">
      <w:pPr>
        <w:spacing w:after="0" w:line="240" w:lineRule="auto"/>
      </w:pPr>
      <w:r>
        <w:continuationSeparator/>
      </w:r>
    </w:p>
  </w:footnote>
  <w:footnote w:type="continuationNotice" w:id="1">
    <w:p w14:paraId="08F4F200" w14:textId="77777777" w:rsidR="0079471E" w:rsidRDefault="0079471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45450"/>
    <w:multiLevelType w:val="hybridMultilevel"/>
    <w:tmpl w:val="BEAAF06C"/>
    <w:lvl w:ilvl="0" w:tplc="0F60238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5968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0E2"/>
    <w:rsid w:val="000104E8"/>
    <w:rsid w:val="00093407"/>
    <w:rsid w:val="00130DFE"/>
    <w:rsid w:val="001A3F03"/>
    <w:rsid w:val="001D6BA4"/>
    <w:rsid w:val="002174A5"/>
    <w:rsid w:val="002B0DBA"/>
    <w:rsid w:val="0034673F"/>
    <w:rsid w:val="003C744B"/>
    <w:rsid w:val="00417700"/>
    <w:rsid w:val="00486299"/>
    <w:rsid w:val="00517C38"/>
    <w:rsid w:val="00535921"/>
    <w:rsid w:val="00593AFB"/>
    <w:rsid w:val="00613C15"/>
    <w:rsid w:val="00632E11"/>
    <w:rsid w:val="006E4401"/>
    <w:rsid w:val="007058AF"/>
    <w:rsid w:val="00706592"/>
    <w:rsid w:val="0072668A"/>
    <w:rsid w:val="007570F1"/>
    <w:rsid w:val="0079471E"/>
    <w:rsid w:val="007C63D9"/>
    <w:rsid w:val="00883840"/>
    <w:rsid w:val="00903B23"/>
    <w:rsid w:val="0090662B"/>
    <w:rsid w:val="00956987"/>
    <w:rsid w:val="00A028D1"/>
    <w:rsid w:val="00A26DA1"/>
    <w:rsid w:val="00A62994"/>
    <w:rsid w:val="00A63FA7"/>
    <w:rsid w:val="00BC5610"/>
    <w:rsid w:val="00BE666D"/>
    <w:rsid w:val="00C20F21"/>
    <w:rsid w:val="00C8181B"/>
    <w:rsid w:val="00CA31B8"/>
    <w:rsid w:val="00CF60B8"/>
    <w:rsid w:val="00D63EAA"/>
    <w:rsid w:val="00E44190"/>
    <w:rsid w:val="00E547FC"/>
    <w:rsid w:val="00EE50B0"/>
    <w:rsid w:val="00EF2077"/>
    <w:rsid w:val="00F34F85"/>
    <w:rsid w:val="00F6356B"/>
    <w:rsid w:val="00FE6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C357F"/>
  <w15:chartTrackingRefBased/>
  <w15:docId w15:val="{770313BF-EFE5-47F7-995A-69BF3BE2E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0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0E2"/>
  </w:style>
  <w:style w:type="paragraph" w:styleId="Footer">
    <w:name w:val="footer"/>
    <w:basedOn w:val="Normal"/>
    <w:link w:val="FooterChar"/>
    <w:uiPriority w:val="99"/>
    <w:unhideWhenUsed/>
    <w:rsid w:val="00FE60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0E2"/>
  </w:style>
  <w:style w:type="paragraph" w:styleId="ListParagraph">
    <w:name w:val="List Paragraph"/>
    <w:basedOn w:val="Normal"/>
    <w:uiPriority w:val="34"/>
    <w:qFormat/>
    <w:rsid w:val="00A26DA1"/>
    <w:pPr>
      <w:spacing w:after="0" w:line="240" w:lineRule="auto"/>
      <w:ind w:left="720"/>
      <w:contextualSpacing/>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9897">
      <w:bodyDiv w:val="1"/>
      <w:marLeft w:val="0"/>
      <w:marRight w:val="0"/>
      <w:marTop w:val="0"/>
      <w:marBottom w:val="0"/>
      <w:divBdr>
        <w:top w:val="none" w:sz="0" w:space="0" w:color="auto"/>
        <w:left w:val="none" w:sz="0" w:space="0" w:color="auto"/>
        <w:bottom w:val="none" w:sz="0" w:space="0" w:color="auto"/>
        <w:right w:val="none" w:sz="0" w:space="0" w:color="auto"/>
      </w:divBdr>
    </w:div>
    <w:div w:id="806632335">
      <w:bodyDiv w:val="1"/>
      <w:marLeft w:val="0"/>
      <w:marRight w:val="0"/>
      <w:marTop w:val="0"/>
      <w:marBottom w:val="0"/>
      <w:divBdr>
        <w:top w:val="none" w:sz="0" w:space="0" w:color="auto"/>
        <w:left w:val="none" w:sz="0" w:space="0" w:color="auto"/>
        <w:bottom w:val="none" w:sz="0" w:space="0" w:color="auto"/>
        <w:right w:val="none" w:sz="0" w:space="0" w:color="auto"/>
      </w:divBdr>
    </w:div>
    <w:div w:id="874653816">
      <w:bodyDiv w:val="1"/>
      <w:marLeft w:val="0"/>
      <w:marRight w:val="0"/>
      <w:marTop w:val="0"/>
      <w:marBottom w:val="0"/>
      <w:divBdr>
        <w:top w:val="none" w:sz="0" w:space="0" w:color="auto"/>
        <w:left w:val="none" w:sz="0" w:space="0" w:color="auto"/>
        <w:bottom w:val="none" w:sz="0" w:space="0" w:color="auto"/>
        <w:right w:val="none" w:sz="0" w:space="0" w:color="auto"/>
      </w:divBdr>
    </w:div>
    <w:div w:id="1612515708">
      <w:bodyDiv w:val="1"/>
      <w:marLeft w:val="0"/>
      <w:marRight w:val="0"/>
      <w:marTop w:val="0"/>
      <w:marBottom w:val="0"/>
      <w:divBdr>
        <w:top w:val="none" w:sz="0" w:space="0" w:color="auto"/>
        <w:left w:val="none" w:sz="0" w:space="0" w:color="auto"/>
        <w:bottom w:val="none" w:sz="0" w:space="0" w:color="auto"/>
        <w:right w:val="none" w:sz="0" w:space="0" w:color="auto"/>
      </w:divBdr>
    </w:div>
    <w:div w:id="1621254044">
      <w:bodyDiv w:val="1"/>
      <w:marLeft w:val="0"/>
      <w:marRight w:val="0"/>
      <w:marTop w:val="0"/>
      <w:marBottom w:val="0"/>
      <w:divBdr>
        <w:top w:val="none" w:sz="0" w:space="0" w:color="auto"/>
        <w:left w:val="none" w:sz="0" w:space="0" w:color="auto"/>
        <w:bottom w:val="none" w:sz="0" w:space="0" w:color="auto"/>
        <w:right w:val="none" w:sz="0" w:space="0" w:color="auto"/>
      </w:divBdr>
    </w:div>
    <w:div w:id="1825585143">
      <w:bodyDiv w:val="1"/>
      <w:marLeft w:val="0"/>
      <w:marRight w:val="0"/>
      <w:marTop w:val="0"/>
      <w:marBottom w:val="0"/>
      <w:divBdr>
        <w:top w:val="none" w:sz="0" w:space="0" w:color="auto"/>
        <w:left w:val="none" w:sz="0" w:space="0" w:color="auto"/>
        <w:bottom w:val="none" w:sz="0" w:space="0" w:color="auto"/>
        <w:right w:val="none" w:sz="0" w:space="0" w:color="auto"/>
      </w:divBdr>
    </w:div>
    <w:div w:id="1855875127">
      <w:bodyDiv w:val="1"/>
      <w:marLeft w:val="0"/>
      <w:marRight w:val="0"/>
      <w:marTop w:val="0"/>
      <w:marBottom w:val="0"/>
      <w:divBdr>
        <w:top w:val="none" w:sz="0" w:space="0" w:color="auto"/>
        <w:left w:val="none" w:sz="0" w:space="0" w:color="auto"/>
        <w:bottom w:val="none" w:sz="0" w:space="0" w:color="auto"/>
        <w:right w:val="none" w:sz="0" w:space="0" w:color="auto"/>
      </w:divBdr>
    </w:div>
    <w:div w:id="1929192541">
      <w:bodyDiv w:val="1"/>
      <w:marLeft w:val="0"/>
      <w:marRight w:val="0"/>
      <w:marTop w:val="0"/>
      <w:marBottom w:val="0"/>
      <w:divBdr>
        <w:top w:val="none" w:sz="0" w:space="0" w:color="auto"/>
        <w:left w:val="none" w:sz="0" w:space="0" w:color="auto"/>
        <w:bottom w:val="none" w:sz="0" w:space="0" w:color="auto"/>
        <w:right w:val="none" w:sz="0" w:space="0" w:color="auto"/>
      </w:divBdr>
    </w:div>
    <w:div w:id="197899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0599799e-3f6b-470b-b5d3-30505eaad84e" xsi:nil="true"/>
    <lcf76f155ced4ddcb4097134ff3c332f xmlns="0599799e-3f6b-470b-b5d3-30505eaad84e">
      <Terms xmlns="http://schemas.microsoft.com/office/infopath/2007/PartnerControls"/>
    </lcf76f155ced4ddcb4097134ff3c332f>
    <TaxCatchAll xmlns="a4e5c005-e843-4632-8d02-12d418238ab8" xsi:nil="true"/>
    <PublishingStartDate xmlns="0599799e-3f6b-470b-b5d3-30505eaad8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5C6FB8884D9343B464CD7A6AE02DE3" ma:contentTypeVersion="16" ma:contentTypeDescription="Create a new document." ma:contentTypeScope="" ma:versionID="aa1ea98a0b94f88203effa53f32378e8">
  <xsd:schema xmlns:xsd="http://www.w3.org/2001/XMLSchema" xmlns:xs="http://www.w3.org/2001/XMLSchema" xmlns:p="http://schemas.microsoft.com/office/2006/metadata/properties" xmlns:ns2="0599799e-3f6b-470b-b5d3-30505eaad84e" xmlns:ns3="a4e5c005-e843-4632-8d02-12d418238ab8" targetNamespace="http://schemas.microsoft.com/office/2006/metadata/properties" ma:root="true" ma:fieldsID="0dd81c87ef09962b8ba8c8b86d69262f" ns2:_="" ns3:_="">
    <xsd:import namespace="0599799e-3f6b-470b-b5d3-30505eaad84e"/>
    <xsd:import namespace="a4e5c005-e843-4632-8d02-12d418238ab8"/>
    <xsd:element name="properties">
      <xsd:complexType>
        <xsd:sequence>
          <xsd:element name="documentManagement">
            <xsd:complexType>
              <xsd:all>
                <xsd:element ref="ns2:PublishingStartDate" minOccurs="0"/>
                <xsd:element ref="ns2:PublishingExpirationDate"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9799e-3f6b-470b-b5d3-30505eaad84e"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format="DateTim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format="DateTime" ma:internalName="PublishingExpirationDate" ma:readOnly="false">
      <xsd:simpleType>
        <xsd:restriction base="dms:Unknow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e1e3b28-c0b5-4e90-9c15-2828c11c808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e5c005-e843-4632-8d02-12d418238a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935536-8991-4f4b-983a-a2374c8bec1d}" ma:internalName="TaxCatchAll" ma:showField="CatchAllData" ma:web="a4e5c005-e843-4632-8d02-12d418238a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4BBE8B-F28C-441A-AAC2-DDF25E27AF39}">
  <ds:schemaRefs>
    <ds:schemaRef ds:uri="http://schemas.microsoft.com/office/2006/metadata/properties"/>
    <ds:schemaRef ds:uri="http://schemas.microsoft.com/office/infopath/2007/PartnerControls"/>
    <ds:schemaRef ds:uri="0599799e-3f6b-470b-b5d3-30505eaad84e"/>
    <ds:schemaRef ds:uri="a4e5c005-e843-4632-8d02-12d418238ab8"/>
  </ds:schemaRefs>
</ds:datastoreItem>
</file>

<file path=customXml/itemProps2.xml><?xml version="1.0" encoding="utf-8"?>
<ds:datastoreItem xmlns:ds="http://schemas.openxmlformats.org/officeDocument/2006/customXml" ds:itemID="{A751D806-B7F7-4869-B180-74444E11A005}">
  <ds:schemaRefs>
    <ds:schemaRef ds:uri="http://schemas.microsoft.com/sharepoint/v3/contenttype/forms"/>
  </ds:schemaRefs>
</ds:datastoreItem>
</file>

<file path=customXml/itemProps3.xml><?xml version="1.0" encoding="utf-8"?>
<ds:datastoreItem xmlns:ds="http://schemas.openxmlformats.org/officeDocument/2006/customXml" ds:itemID="{BD335B77-CAFF-4D4F-9F5E-4DF7B0405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9799e-3f6b-470b-b5d3-30505eaad84e"/>
    <ds:schemaRef ds:uri="a4e5c005-e843-4632-8d02-12d418238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450</Words>
  <Characters>2565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Samantha</dc:creator>
  <cp:keywords/>
  <dc:description/>
  <cp:lastModifiedBy>Seth Larson</cp:lastModifiedBy>
  <cp:revision>2</cp:revision>
  <cp:lastPrinted>2023-02-03T18:33:00Z</cp:lastPrinted>
  <dcterms:created xsi:type="dcterms:W3CDTF">2024-02-02T15:57:00Z</dcterms:created>
  <dcterms:modified xsi:type="dcterms:W3CDTF">2024-02-02T15:57:00Z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0x010100D35C6FB8884D9343B464CD7A6AE02DE3</vt:lpwstr>
  </property>
  <property fmtid="{D5CDD505-2E9C-101B-9397-08002B2CF9AE}" pid="3" name="MediaServiceImageTags">
    <vt:lpwstr/>
  </property>
</Properties>
</file>